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B4" w:rsidRDefault="001472B4">
      <w:pPr>
        <w:rPr>
          <w:rFonts w:cs="Arial"/>
          <w:rtl/>
        </w:rPr>
      </w:pPr>
      <w:r>
        <w:rPr>
          <w:rFonts w:ascii="Tahoma" w:hAnsi="Tahoma" w:cs="Tahoma"/>
          <w:b/>
          <w:bCs/>
          <w:color w:val="146295"/>
          <w:sz w:val="17"/>
          <w:szCs w:val="17"/>
          <w:shd w:val="clear" w:color="auto" w:fill="DFEFFB"/>
        </w:rPr>
        <w:t>fa6903</w:t>
      </w:r>
    </w:p>
    <w:p w:rsidR="00FF5FCE" w:rsidRDefault="001472B4">
      <w:r w:rsidRPr="001472B4">
        <w:rPr>
          <w:rFonts w:cs="Arial"/>
          <w:rtl/>
        </w:rPr>
        <w:t>آ</w:t>
      </w:r>
      <w:r w:rsidRPr="001472B4">
        <w:rPr>
          <w:rFonts w:cs="Arial" w:hint="cs"/>
          <w:rtl/>
        </w:rPr>
        <w:t>ی</w:t>
      </w:r>
      <w:r w:rsidRPr="001472B4">
        <w:rPr>
          <w:rFonts w:cs="Arial" w:hint="eastAsia"/>
          <w:rtl/>
        </w:rPr>
        <w:t>ا</w:t>
      </w:r>
      <w:r w:rsidRPr="001472B4">
        <w:rPr>
          <w:rFonts w:cs="Arial"/>
          <w:rtl/>
        </w:rPr>
        <w:t xml:space="preserve"> ختنه کردن فرزند بر والد</w:t>
      </w:r>
      <w:r w:rsidRPr="001472B4">
        <w:rPr>
          <w:rFonts w:cs="Arial" w:hint="cs"/>
          <w:rtl/>
        </w:rPr>
        <w:t>ی</w:t>
      </w:r>
      <w:r w:rsidRPr="001472B4">
        <w:rPr>
          <w:rFonts w:cs="Arial" w:hint="eastAsia"/>
          <w:rtl/>
        </w:rPr>
        <w:t>نش</w:t>
      </w:r>
      <w:r w:rsidRPr="001472B4">
        <w:rPr>
          <w:rFonts w:cs="Arial"/>
          <w:rtl/>
        </w:rPr>
        <w:t xml:space="preserve"> واجب است </w:t>
      </w:r>
      <w:r w:rsidRPr="001472B4">
        <w:rPr>
          <w:rFonts w:cs="Arial" w:hint="cs"/>
          <w:rtl/>
        </w:rPr>
        <w:t>ی</w:t>
      </w:r>
      <w:r w:rsidRPr="001472B4">
        <w:rPr>
          <w:rFonts w:cs="Arial" w:hint="eastAsia"/>
          <w:rtl/>
        </w:rPr>
        <w:t>ا</w:t>
      </w:r>
      <w:r w:rsidRPr="001472B4">
        <w:rPr>
          <w:rFonts w:cs="Arial"/>
          <w:rtl/>
        </w:rPr>
        <w:t xml:space="preserve"> مستحب و </w:t>
      </w:r>
      <w:r w:rsidRPr="001472B4">
        <w:rPr>
          <w:rFonts w:cs="Arial" w:hint="cs"/>
          <w:rtl/>
        </w:rPr>
        <w:t>ی</w:t>
      </w:r>
      <w:r w:rsidRPr="001472B4">
        <w:rPr>
          <w:rFonts w:cs="Arial" w:hint="eastAsia"/>
          <w:rtl/>
        </w:rPr>
        <w:t>ا</w:t>
      </w:r>
      <w:r w:rsidRPr="001472B4">
        <w:rPr>
          <w:rFonts w:cs="Arial"/>
          <w:rtl/>
        </w:rPr>
        <w:t xml:space="preserve"> اصلا تکل</w:t>
      </w:r>
      <w:r w:rsidRPr="001472B4">
        <w:rPr>
          <w:rFonts w:cs="Arial" w:hint="cs"/>
          <w:rtl/>
        </w:rPr>
        <w:t>ی</w:t>
      </w:r>
      <w:r w:rsidRPr="001472B4">
        <w:rPr>
          <w:rFonts w:cs="Arial" w:hint="eastAsia"/>
          <w:rtl/>
        </w:rPr>
        <w:t>ف</w:t>
      </w:r>
      <w:r w:rsidRPr="001472B4">
        <w:rPr>
          <w:rFonts w:cs="Arial" w:hint="cs"/>
          <w:rtl/>
        </w:rPr>
        <w:t>ی</w:t>
      </w:r>
      <w:r w:rsidRPr="001472B4">
        <w:rPr>
          <w:rFonts w:cs="Arial"/>
          <w:rtl/>
        </w:rPr>
        <w:t xml:space="preserve"> در ا</w:t>
      </w:r>
      <w:r w:rsidRPr="001472B4">
        <w:rPr>
          <w:rFonts w:cs="Arial" w:hint="cs"/>
          <w:rtl/>
        </w:rPr>
        <w:t>ی</w:t>
      </w:r>
      <w:r w:rsidRPr="001472B4">
        <w:rPr>
          <w:rFonts w:cs="Arial" w:hint="eastAsia"/>
          <w:rtl/>
        </w:rPr>
        <w:t>ن</w:t>
      </w:r>
      <w:r w:rsidRPr="001472B4">
        <w:rPr>
          <w:rFonts w:cs="Arial"/>
          <w:rtl/>
        </w:rPr>
        <w:t xml:space="preserve"> زم</w:t>
      </w:r>
      <w:r w:rsidRPr="001472B4">
        <w:rPr>
          <w:rFonts w:cs="Arial" w:hint="cs"/>
          <w:rtl/>
        </w:rPr>
        <w:t>ی</w:t>
      </w:r>
      <w:r w:rsidRPr="001472B4">
        <w:rPr>
          <w:rFonts w:cs="Arial" w:hint="eastAsia"/>
          <w:rtl/>
        </w:rPr>
        <w:t>نه</w:t>
      </w:r>
      <w:r w:rsidRPr="001472B4">
        <w:rPr>
          <w:rFonts w:cs="Arial"/>
          <w:rtl/>
        </w:rPr>
        <w:t xml:space="preserve"> ندارند؟ (کد مؤسسه: 110725)</w:t>
      </w:r>
    </w:p>
    <w:p w:rsidR="00FF5FCE" w:rsidRDefault="00FF5FCE" w:rsidP="00FF5FCE"/>
    <w:p w:rsidR="00F61788" w:rsidRDefault="00F61788" w:rsidP="00F61788">
      <w:pPr>
        <w:pStyle w:val="NormalWeb"/>
        <w:bidi/>
        <w:jc w:val="center"/>
        <w:rPr>
          <w:rFonts w:ascii="NoorTitr" w:hAnsi="NoorTitr"/>
          <w:color w:val="000000"/>
          <w:sz w:val="2"/>
          <w:szCs w:val="2"/>
        </w:rPr>
      </w:pPr>
      <w:r>
        <w:rPr>
          <w:rFonts w:ascii="NoorTitr" w:hAnsi="NoorTitr" w:hint="cs"/>
          <w:color w:val="286564"/>
          <w:sz w:val="27"/>
          <w:szCs w:val="27"/>
          <w:rtl/>
        </w:rPr>
        <w:t>تحرير الوسيلة؛ ج‌2، ص: 310</w:t>
      </w:r>
    </w:p>
    <w:p w:rsidR="00F61788" w:rsidRDefault="00F61788" w:rsidP="00F61788">
      <w:pPr>
        <w:pStyle w:val="NormalWeb"/>
        <w:bidi/>
        <w:rPr>
          <w:rFonts w:ascii="NoorTitr" w:hAnsi="NoorTitr"/>
          <w:color w:val="286564"/>
          <w:sz w:val="27"/>
          <w:szCs w:val="27"/>
          <w:rtl/>
        </w:rPr>
      </w:pPr>
      <w:r>
        <w:rPr>
          <w:rFonts w:ascii="NoorNazliBold" w:hAnsi="NoorNazliBold" w:hint="cs"/>
          <w:color w:val="6C3A00"/>
          <w:sz w:val="27"/>
          <w:szCs w:val="27"/>
          <w:rtl/>
        </w:rPr>
        <w:t>مسألة 4 يجب ختان الذكور، و يستحب إيقاعه في اليوم السابع،</w:t>
      </w:r>
    </w:p>
    <w:p w:rsidR="00F61788" w:rsidRDefault="00F61788" w:rsidP="00F61788">
      <w:pPr>
        <w:pStyle w:val="NormalWeb"/>
        <w:bidi/>
        <w:rPr>
          <w:rFonts w:ascii="NoorTitr" w:hAnsi="NoorTitr"/>
          <w:color w:val="286564"/>
          <w:sz w:val="27"/>
          <w:szCs w:val="27"/>
          <w:rtl/>
        </w:rPr>
      </w:pPr>
      <w:r>
        <w:rPr>
          <w:rFonts w:ascii="NoorLotus" w:hAnsi="NoorLotus" w:hint="cs"/>
          <w:color w:val="000000"/>
          <w:sz w:val="30"/>
          <w:szCs w:val="30"/>
          <w:rtl/>
        </w:rPr>
        <w:t>و يجوز التأخير عنه، و إن تأخر إلى ما بعد البلوغ يجب عليه أن يختن نفسه.</w:t>
      </w:r>
    </w:p>
    <w:p w:rsidR="00F61788" w:rsidRDefault="00F61788" w:rsidP="00F61788">
      <w:pPr>
        <w:pStyle w:val="NormalWeb"/>
        <w:bidi/>
        <w:rPr>
          <w:rFonts w:ascii="NoorTitr" w:hAnsi="NoorTitr"/>
          <w:color w:val="286564"/>
          <w:sz w:val="27"/>
          <w:szCs w:val="27"/>
          <w:rtl/>
        </w:rPr>
      </w:pPr>
      <w:r>
        <w:rPr>
          <w:rFonts w:ascii="NoorLotus" w:hAnsi="NoorLotus" w:hint="cs"/>
          <w:color w:val="000000"/>
          <w:sz w:val="30"/>
          <w:szCs w:val="30"/>
          <w:rtl/>
        </w:rPr>
        <w:t>حتى أن الكافر إذا أسلم غير مختون يجب عليه الختان و إن طعن في السن.</w:t>
      </w:r>
    </w:p>
    <w:p w:rsidR="00F61788" w:rsidRDefault="00F61788" w:rsidP="00F61788">
      <w:pPr>
        <w:pStyle w:val="NormalWeb"/>
        <w:bidi/>
        <w:rPr>
          <w:rFonts w:ascii="NoorTitr" w:hAnsi="NoorTitr"/>
          <w:color w:val="286564"/>
          <w:sz w:val="27"/>
          <w:szCs w:val="27"/>
          <w:rtl/>
        </w:rPr>
      </w:pPr>
      <w:r>
        <w:rPr>
          <w:rFonts w:ascii="NoorLotus" w:hAnsi="NoorLotus" w:hint="cs"/>
          <w:color w:val="000000"/>
          <w:sz w:val="30"/>
          <w:szCs w:val="30"/>
          <w:rtl/>
        </w:rPr>
        <w:t>و لا يجب على الولي أن يختن الصبي إلى زمان بلوغه، فان بلغ بلا ختان يجب على نفسه و إن كان الأحوط أن يختنه.</w:t>
      </w:r>
    </w:p>
    <w:p w:rsidR="00F61788" w:rsidRDefault="00F61788" w:rsidP="00F61788">
      <w:pPr>
        <w:pStyle w:val="NormalWeb"/>
        <w:bidi/>
        <w:rPr>
          <w:rFonts w:ascii="NoorTitr" w:hAnsi="NoorTitr"/>
          <w:color w:val="286564"/>
          <w:sz w:val="27"/>
          <w:szCs w:val="27"/>
          <w:rtl/>
        </w:rPr>
      </w:pPr>
      <w:r>
        <w:rPr>
          <w:rFonts w:ascii="NoorLotus" w:hAnsi="NoorLotus" w:hint="cs"/>
          <w:color w:val="6C3934"/>
          <w:sz w:val="21"/>
          <w:szCs w:val="21"/>
          <w:rtl/>
        </w:rPr>
        <w:t>________________________________________</w:t>
      </w:r>
      <w:r>
        <w:rPr>
          <w:rFonts w:ascii="NoorLotus" w:hAnsi="NoorLotus" w:hint="cs"/>
          <w:color w:val="6C3934"/>
          <w:sz w:val="21"/>
          <w:szCs w:val="21"/>
          <w:rtl/>
        </w:rPr>
        <w:br/>
        <w:t>خمينى، سيد روح اللّٰه موسوى، تحرير الوسيلة، 2 جلد، مؤسسه مطبوعات دار العلم، قم - ايران، اول، ه‍ ق</w:t>
      </w:r>
    </w:p>
    <w:p w:rsidR="00BB38AA" w:rsidRDefault="00BB38AA" w:rsidP="00BB38AA">
      <w:pPr>
        <w:rPr>
          <w:rtl/>
        </w:rPr>
      </w:pPr>
    </w:p>
    <w:p w:rsidR="00BB38AA" w:rsidRPr="00FF5FCE" w:rsidRDefault="00BB38AA" w:rsidP="00BB38AA">
      <w:pPr>
        <w:rPr>
          <w:rFonts w:hint="cs"/>
          <w:rtl/>
        </w:rPr>
      </w:pPr>
      <w:r>
        <w:rPr>
          <w:rFonts w:hint="cs"/>
          <w:rtl/>
        </w:rPr>
        <w:t>ختنه فرزند بر والدینش به احتیاط واجب، واجب می باشد وبهتر است در روز هفتم تولد بچه انجام شود.</w:t>
      </w:r>
      <w:r w:rsidR="002E1FAE">
        <w:t xml:space="preserve">    </w:t>
      </w:r>
      <w:r w:rsidR="002E1FAE">
        <w:rPr>
          <w:rFonts w:hint="cs"/>
          <w:rtl/>
        </w:rPr>
        <w:t xml:space="preserve"> واگر والدینش </w:t>
      </w:r>
      <w:r w:rsidR="00A70C33">
        <w:rPr>
          <w:rFonts w:hint="cs"/>
          <w:rtl/>
        </w:rPr>
        <w:t>تا زمان بلو</w:t>
      </w:r>
      <w:r w:rsidR="00D7129E">
        <w:rPr>
          <w:rFonts w:hint="cs"/>
          <w:rtl/>
        </w:rPr>
        <w:t xml:space="preserve">غ فرزند </w:t>
      </w:r>
      <w:r w:rsidR="009B3DA0">
        <w:rPr>
          <w:rFonts w:hint="cs"/>
          <w:rtl/>
        </w:rPr>
        <w:t>انجام</w:t>
      </w:r>
      <w:r w:rsidR="00826FE5">
        <w:rPr>
          <w:rFonts w:hint="cs"/>
          <w:rtl/>
        </w:rPr>
        <w:t xml:space="preserve"> ندهند، </w:t>
      </w:r>
      <w:r w:rsidR="00D7129E">
        <w:rPr>
          <w:rFonts w:hint="cs"/>
          <w:rtl/>
        </w:rPr>
        <w:t>بر</w:t>
      </w:r>
      <w:r w:rsidR="00A70C33">
        <w:rPr>
          <w:rFonts w:hint="cs"/>
          <w:rtl/>
        </w:rPr>
        <w:t>خود فرزند</w:t>
      </w:r>
      <w:r w:rsidR="00D7129E">
        <w:rPr>
          <w:rFonts w:hint="cs"/>
          <w:rtl/>
        </w:rPr>
        <w:t xml:space="preserve"> واجب است که انجام دهد.</w:t>
      </w:r>
      <w:bookmarkStart w:id="0" w:name="_GoBack"/>
      <w:bookmarkEnd w:id="0"/>
    </w:p>
    <w:p w:rsidR="00F61788" w:rsidRDefault="00F61788" w:rsidP="00FF5FCE">
      <w:pPr>
        <w:rPr>
          <w:rtl/>
        </w:rPr>
      </w:pPr>
    </w:p>
    <w:p w:rsidR="00BB38AA" w:rsidRDefault="00BB38AA" w:rsidP="00BB38AA">
      <w:pPr>
        <w:pStyle w:val="NormalWeb"/>
        <w:bidi/>
        <w:jc w:val="center"/>
        <w:rPr>
          <w:rFonts w:ascii="NoorTitr" w:hAnsi="NoorTitr"/>
          <w:color w:val="000000"/>
          <w:sz w:val="2"/>
          <w:szCs w:val="2"/>
        </w:rPr>
      </w:pPr>
      <w:r>
        <w:rPr>
          <w:rFonts w:ascii="NoorTitr" w:hAnsi="NoorTitr" w:hint="cs"/>
          <w:color w:val="286564"/>
          <w:sz w:val="27"/>
          <w:szCs w:val="27"/>
          <w:rtl/>
        </w:rPr>
        <w:t>وسائل الشيعة؛ ج‌21، ص: 433</w:t>
      </w:r>
    </w:p>
    <w:p w:rsidR="00BB38AA" w:rsidRDefault="00BB38AA" w:rsidP="00BB38AA">
      <w:pPr>
        <w:pStyle w:val="NormalWeb"/>
        <w:bidi/>
        <w:rPr>
          <w:rFonts w:ascii="NoorTitr" w:hAnsi="NoorTitr"/>
          <w:color w:val="286564"/>
          <w:sz w:val="27"/>
          <w:szCs w:val="27"/>
          <w:rtl/>
        </w:rPr>
      </w:pPr>
      <w:r>
        <w:rPr>
          <w:rFonts w:ascii="NoorNazliBold" w:hAnsi="NoorNazliBold" w:hint="cs"/>
          <w:color w:val="6C3A00"/>
          <w:sz w:val="27"/>
          <w:szCs w:val="27"/>
          <w:rtl/>
        </w:rPr>
        <w:t>52 بَابُ وُجُوبِ خِتَانِ الصَّبِيِّ وَ جَوَازِ تَرْكِهِ عِنْدَ الصِّبَا وَ وُجُوبِ قَطْعِ سُرَّتِهِ وَ حُكْمِ خِتَانِ الْيَهُودِيِّ وَلَدَ الْمُسْلِمِ</w:t>
      </w:r>
      <w:r>
        <w:rPr>
          <w:rFonts w:ascii="NoorLotus" w:hAnsi="NoorLotus" w:hint="cs"/>
          <w:color w:val="000000"/>
          <w:sz w:val="30"/>
          <w:szCs w:val="30"/>
        </w:rPr>
        <w:t>‌</w:t>
      </w:r>
    </w:p>
    <w:p w:rsidR="00BB38AA" w:rsidRDefault="00BB38AA" w:rsidP="00BB38AA">
      <w:pPr>
        <w:pStyle w:val="NormalWeb"/>
        <w:bidi/>
        <w:rPr>
          <w:rFonts w:ascii="NoorTitr" w:hAnsi="NoorTitr" w:cs="Traditional Arabic"/>
          <w:color w:val="286564"/>
          <w:sz w:val="27"/>
          <w:szCs w:val="27"/>
          <w:rtl/>
        </w:rPr>
      </w:pPr>
      <w:r>
        <w:rPr>
          <w:rFonts w:ascii="NoorLotus" w:hAnsi="NoorLotus" w:hint="cs"/>
          <w:color w:val="0F005F"/>
          <w:sz w:val="35"/>
          <w:szCs w:val="35"/>
          <w:rtl/>
        </w:rPr>
        <w:t>27512- 1-</w:t>
      </w:r>
      <w:r>
        <w:rPr>
          <w:rFonts w:ascii="NoorLotus" w:hAnsi="NoorLotus" w:hint="cs"/>
          <w:color w:val="0032DC"/>
          <w:sz w:val="30"/>
          <w:szCs w:val="30"/>
          <w:rtl/>
        </w:rPr>
        <w:t xml:space="preserve"> «5»</w:t>
      </w:r>
      <w:r>
        <w:rPr>
          <w:rFonts w:ascii="Traditional Arabic" w:hAnsi="Traditional Arabic" w:cs="Traditional Arabic" w:hint="cs"/>
          <w:color w:val="66005C"/>
          <w:sz w:val="35"/>
          <w:szCs w:val="35"/>
          <w:rtl/>
        </w:rPr>
        <w:t xml:space="preserve"> مُحَمَّدُ بْنُ يَعْقُوبَ عَنْ مُحَمَّدِ بْنِ يَحْيَى وَ مُحَمَّدِ بْنِ عَبْدِ اللَّهِ بْنِ جَعْفَرٍ جَمِيعاً عَنْ عَبْدِ اللَّهِ بْنِ جَعْفَرٍ أَنَّهُ كَتَبَ إِلَى أَبِي مُحَمَّدٍ ع</w:t>
      </w:r>
      <w:r>
        <w:rPr>
          <w:rFonts w:ascii="NoorLotus" w:hAnsi="NoorLotus" w:cs="Traditional Arabic" w:hint="cs"/>
          <w:color w:val="0F005F"/>
          <w:sz w:val="35"/>
          <w:szCs w:val="35"/>
          <w:rtl/>
        </w:rPr>
        <w:t xml:space="preserve"> أَنَّهُ رُوِيَ عَنِ الصَّادِقِينَ ع- أَنِ اخْتِنُوا أَوْلَادَكُمْ يَوْمَ السَّابِعِ يَطْهُرُوا- فَإِنَّ الْأَرْضَ تَضِجُّ إِلَى اللَّهِ عَزَّ وَ جَلَّ مِنْ بَوْلِ الْأَغْلَفِ- وَ لَيْسَ جَعَلَنِي اللَّهُ فِدَاكَ لِحَجَّامِي بَلَدِنَا حِذْقٌ بِذَلِكَ- وَ لَا يَخْتِنُونَهُ يَوْمَ السَّابِعِ وَ عِنْدَنَا حَجَّامُو الْيَهُودِ- فَهَلْ يَجُوزُ لِلْيَهُودِ أَنْ يَخْتِنُوا أَوْلَادَ الْمُسْلِمِينَ أَمْ لَا- إِنْ شَاءَ اللَّهُ فَوَقَّعَ ع السُّنَّةُ يَوْمَ السَّابِعِ- فَلَا تُخَالِفُوا السُّنَنَ إِنْ شَاءَ اللَّهُ.</w:t>
      </w:r>
    </w:p>
    <w:p w:rsidR="00BB38AA" w:rsidRDefault="00BB38AA" w:rsidP="00BB38AA">
      <w:pPr>
        <w:pStyle w:val="NormalWeb"/>
        <w:bidi/>
        <w:rPr>
          <w:rFonts w:ascii="NoorTitr" w:hAnsi="NoorTitr" w:cs="Traditional Arabic"/>
          <w:color w:val="286564"/>
          <w:sz w:val="27"/>
          <w:szCs w:val="27"/>
          <w:rtl/>
        </w:rPr>
      </w:pPr>
      <w:r>
        <w:rPr>
          <w:rFonts w:ascii="NoorLotus" w:hAnsi="NoorLotus" w:cs="Traditional Arabic" w:hint="cs"/>
          <w:color w:val="000000"/>
          <w:sz w:val="30"/>
          <w:szCs w:val="30"/>
          <w:rtl/>
        </w:rPr>
        <w:t>وَ</w:t>
      </w:r>
      <w:r>
        <w:rPr>
          <w:rFonts w:ascii="Traditional Arabic" w:hAnsi="Traditional Arabic" w:cs="Traditional Arabic" w:hint="cs"/>
          <w:color w:val="66005C"/>
          <w:sz w:val="35"/>
          <w:szCs w:val="35"/>
          <w:rtl/>
        </w:rPr>
        <w:t xml:space="preserve"> رَوَاهُ الصَّدُوقُ بِإِسْنَادِهِ عَنْ عَبْدِ اللَّهِ بْنِ جَعْفَرٍ الْحِمْيَرِيِّ</w:t>
      </w:r>
      <w:r>
        <w:rPr>
          <w:rFonts w:ascii="NoorLotus" w:hAnsi="NoorLotus" w:cs="Traditional Arabic" w:hint="cs"/>
          <w:color w:val="000000"/>
          <w:sz w:val="30"/>
          <w:szCs w:val="30"/>
          <w:rtl/>
        </w:rPr>
        <w:t xml:space="preserve"> مِثْلَهُ</w:t>
      </w:r>
      <w:r>
        <w:rPr>
          <w:rFonts w:ascii="NoorLotus" w:hAnsi="NoorLotus" w:cs="Traditional Arabic" w:hint="cs"/>
          <w:color w:val="0032DC"/>
          <w:sz w:val="30"/>
          <w:szCs w:val="30"/>
          <w:rtl/>
        </w:rPr>
        <w:t xml:space="preserve"> «6»</w:t>
      </w:r>
      <w:r>
        <w:rPr>
          <w:rFonts w:ascii="NoorLotus" w:hAnsi="NoorLotus" w:cs="Traditional Arabic" w:hint="cs"/>
          <w:color w:val="000000"/>
          <w:sz w:val="30"/>
          <w:szCs w:val="30"/>
          <w:rtl/>
        </w:rPr>
        <w:t>.</w:t>
      </w:r>
    </w:p>
    <w:p w:rsidR="00BB38AA" w:rsidRDefault="00BB38AA" w:rsidP="00307B9D">
      <w:pPr>
        <w:pStyle w:val="NormalWeb"/>
        <w:bidi/>
        <w:rPr>
          <w:rFonts w:ascii="NoorTitr" w:hAnsi="NoorTitr" w:cs="Traditional Arabic"/>
          <w:color w:val="286564"/>
          <w:sz w:val="27"/>
          <w:szCs w:val="27"/>
          <w:rtl/>
        </w:rPr>
      </w:pPr>
      <w:r>
        <w:rPr>
          <w:rFonts w:ascii="NoorLotus" w:hAnsi="NoorLotus" w:cs="Traditional Arabic" w:hint="cs"/>
          <w:color w:val="000000"/>
          <w:sz w:val="30"/>
          <w:szCs w:val="30"/>
          <w:rtl/>
        </w:rPr>
        <w:t>______________________________</w:t>
      </w:r>
      <w:r>
        <w:rPr>
          <w:rFonts w:ascii="NoorLotus" w:hAnsi="NoorLotus" w:cs="Traditional Arabic" w:hint="cs"/>
          <w:color w:val="000000"/>
          <w:sz w:val="30"/>
          <w:szCs w:val="30"/>
          <w:rtl/>
        </w:rPr>
        <w:br/>
      </w:r>
      <w:r w:rsidR="00307B9D">
        <w:rPr>
          <w:rFonts w:ascii="NoorLotus" w:hAnsi="NoorLotus" w:cs="Traditional Arabic" w:hint="cs"/>
          <w:color w:val="6C3934"/>
          <w:sz w:val="21"/>
          <w:szCs w:val="21"/>
          <w:rtl/>
        </w:rPr>
        <w:t xml:space="preserve"> </w:t>
      </w:r>
      <w:r>
        <w:rPr>
          <w:rFonts w:ascii="NoorLotus" w:hAnsi="NoorLotus" w:cs="Traditional Arabic" w:hint="cs"/>
          <w:color w:val="6C3934"/>
          <w:sz w:val="21"/>
          <w:szCs w:val="21"/>
          <w:rtl/>
        </w:rPr>
        <w:t>(6)- الفقيه 3- 488- 4725.</w:t>
      </w:r>
    </w:p>
    <w:p w:rsidR="00BB38AA" w:rsidRDefault="00BB38AA" w:rsidP="00BB38AA">
      <w:pPr>
        <w:pStyle w:val="NormalWeb"/>
        <w:bidi/>
        <w:rPr>
          <w:rFonts w:ascii="NoorTitr" w:hAnsi="NoorTitr" w:cs="Traditional Arabic"/>
          <w:color w:val="286564"/>
          <w:sz w:val="27"/>
          <w:szCs w:val="27"/>
          <w:rtl/>
        </w:rPr>
      </w:pPr>
      <w:r>
        <w:rPr>
          <w:rFonts w:ascii="NoorLotus" w:hAnsi="NoorLotus" w:cs="Traditional Arabic" w:hint="cs"/>
          <w:color w:val="6C3934"/>
          <w:sz w:val="21"/>
          <w:szCs w:val="21"/>
          <w:rtl/>
        </w:rPr>
        <w:t>________________________________________</w:t>
      </w:r>
      <w:r>
        <w:rPr>
          <w:rFonts w:ascii="NoorLotus" w:hAnsi="NoorLotus" w:cs="Traditional Arabic" w:hint="cs"/>
          <w:color w:val="6C3934"/>
          <w:sz w:val="21"/>
          <w:szCs w:val="21"/>
          <w:rtl/>
        </w:rPr>
        <w:br/>
        <w:t>عاملى، حرّ، محمد بن حسن، وسائل الشيعة، 29 جلد، مؤسسه آل البيت عليهم السلام، قم - ايران، اول، 1409 ه‍ ق</w:t>
      </w:r>
    </w:p>
    <w:p w:rsidR="00587529" w:rsidRDefault="00D1189C" w:rsidP="00587529">
      <w:pPr>
        <w:pStyle w:val="NormalWeb"/>
        <w:bidi/>
        <w:rPr>
          <w:rFonts w:ascii="NoorTitr" w:hAnsi="NoorTitr" w:cs="Traditional Arabic"/>
          <w:color w:val="286564"/>
          <w:sz w:val="27"/>
          <w:szCs w:val="27"/>
          <w:rtl/>
        </w:rPr>
      </w:pPr>
      <w:r>
        <w:rPr>
          <w:rFonts w:hint="cs"/>
          <w:rtl/>
        </w:rPr>
        <w:lastRenderedPageBreak/>
        <w:t xml:space="preserve">دلیل </w:t>
      </w:r>
      <w:r w:rsidR="0011241A">
        <w:rPr>
          <w:rFonts w:hint="cs"/>
          <w:rtl/>
        </w:rPr>
        <w:t xml:space="preserve">برمسئله </w:t>
      </w:r>
      <w:r w:rsidR="00525245">
        <w:rPr>
          <w:rFonts w:hint="cs"/>
          <w:rtl/>
        </w:rPr>
        <w:t xml:space="preserve"> بعداز ثبوت وجوبش در شرع </w:t>
      </w:r>
      <w:r w:rsidR="0011241A">
        <w:rPr>
          <w:rFonts w:hint="cs"/>
          <w:rtl/>
        </w:rPr>
        <w:t xml:space="preserve"> سیره متشرعه می باشد.</w:t>
      </w:r>
      <w:r w:rsidR="00F3284F">
        <w:rPr>
          <w:rFonts w:hint="cs"/>
          <w:rtl/>
        </w:rPr>
        <w:t>واین سیره در زمان معصوم هم بوده ورادع هم ندارد.دلیل بر</w:t>
      </w:r>
      <w:r w:rsidR="00A65648">
        <w:rPr>
          <w:rFonts w:hint="cs"/>
          <w:rtl/>
        </w:rPr>
        <w:t xml:space="preserve"> سیره روایت </w:t>
      </w:r>
      <w:r w:rsidR="00D24789">
        <w:rPr>
          <w:rFonts w:hint="cs"/>
          <w:rtl/>
        </w:rPr>
        <w:t>صیحیحه عبدالله بن جعفر می باشد</w:t>
      </w:r>
      <w:r w:rsidR="00587529">
        <w:rPr>
          <w:rFonts w:hint="cs"/>
          <w:rtl/>
        </w:rPr>
        <w:t xml:space="preserve">« </w:t>
      </w:r>
      <w:r w:rsidR="00587529">
        <w:rPr>
          <w:rFonts w:ascii="NoorLotus" w:hAnsi="NoorLotus" w:hint="cs"/>
          <w:color w:val="0F005F"/>
          <w:sz w:val="35"/>
          <w:szCs w:val="35"/>
          <w:rtl/>
        </w:rPr>
        <w:t>- 1-</w:t>
      </w:r>
      <w:r w:rsidR="00587529">
        <w:rPr>
          <w:rFonts w:ascii="NoorLotus" w:hAnsi="NoorLotus" w:hint="cs"/>
          <w:color w:val="0032DC"/>
          <w:sz w:val="30"/>
          <w:szCs w:val="30"/>
          <w:rtl/>
        </w:rPr>
        <w:t xml:space="preserve"> «5»</w:t>
      </w:r>
      <w:r w:rsidR="00587529">
        <w:rPr>
          <w:rFonts w:ascii="Traditional Arabic" w:hAnsi="Traditional Arabic" w:cs="Traditional Arabic" w:hint="cs"/>
          <w:color w:val="66005C"/>
          <w:sz w:val="35"/>
          <w:szCs w:val="35"/>
          <w:rtl/>
        </w:rPr>
        <w:t xml:space="preserve"> مُحَمَّدُ بْنُ يَعْقُوبَ عَنْ مُحَمَّدِ بْنِ يَحْيَى وَ مُحَمَّدِ بْنِ عَبْدِ اللَّهِ بْنِ جَعْفَرٍ جَمِيعاً عَنْ عَبْدِ اللَّهِ بْنِ جَعْفَرٍ أَنَّهُ كَتَبَ إِلَى أَبِي مُحَمَّدٍ ع</w:t>
      </w:r>
      <w:r w:rsidR="00587529">
        <w:rPr>
          <w:rFonts w:ascii="NoorLotus" w:hAnsi="NoorLotus" w:cs="Traditional Arabic" w:hint="cs"/>
          <w:color w:val="0F005F"/>
          <w:sz w:val="35"/>
          <w:szCs w:val="35"/>
          <w:rtl/>
        </w:rPr>
        <w:t xml:space="preserve"> أَنَّهُ رُوِيَ عَنِ الصَّادِقِينَ ع- أَنِ اخْتِنُوا أَوْلَادَكُمْ يَوْمَ السَّابِعِ يَطْهُرُوا- فَإِنَّ الْأَرْضَ تَضِجُّ إِلَى اللَّهِ عَزَّ وَ جَلَّ مِنْ بَوْلِ الْأَغْلَفِ- وَ لَيْسَ جَعَلَنِي اللَّهُ فِدَاكَ لِحَجَّامِي بَلَدِنَا حِذْقٌ بِذَلِكَ- وَ لَا يَخْتِنُونَهُ يَوْمَ السَّابِعِ وَ عِنْدَنَا حَجَّامُو الْيَهُودِ- فَهَلْ يَجُوزُ لِلْيَهُودِ أَنْ يَخْتِنُوا أَوْلَادَ الْمُسْلِمِينَ أَمْ لَا- إِنْ شَاءَ اللَّهُ فَوَقَّعَ ع السُّنَّةُ يَوْمَ السَّابِعِ- فَلَا تُخَالِفُوا السُّنَنَ إِنْ شَاءَ اللَّهُ.</w:t>
      </w:r>
    </w:p>
    <w:p w:rsidR="009A4136" w:rsidRPr="00FB4EF2" w:rsidRDefault="00587529" w:rsidP="00CB2184">
      <w:pPr>
        <w:pStyle w:val="NormalWeb"/>
        <w:bidi/>
        <w:rPr>
          <w:rFonts w:asciiTheme="minorHAnsi" w:hAnsiTheme="minorHAnsi"/>
          <w:color w:val="000000"/>
          <w:sz w:val="2"/>
          <w:szCs w:val="2"/>
        </w:rPr>
      </w:pPr>
      <w:r>
        <w:rPr>
          <w:rFonts w:ascii="NoorLotus" w:hAnsi="NoorLotus" w:cs="Traditional Arabic" w:hint="cs"/>
          <w:color w:val="000000"/>
          <w:sz w:val="30"/>
          <w:szCs w:val="30"/>
          <w:rtl/>
        </w:rPr>
        <w:t>وَ</w:t>
      </w:r>
      <w:r>
        <w:rPr>
          <w:rFonts w:ascii="Traditional Arabic" w:hAnsi="Traditional Arabic" w:cs="Traditional Arabic" w:hint="cs"/>
          <w:color w:val="66005C"/>
          <w:sz w:val="35"/>
          <w:szCs w:val="35"/>
          <w:rtl/>
        </w:rPr>
        <w:t xml:space="preserve"> رَوَاهُ الصَّدُوقُ بِإِسْنَادِهِ عَنْ عَبْدِ اللَّهِ بْنِ جَعْفَرٍ الْحِمْيَرِيِّ</w:t>
      </w:r>
      <w:r>
        <w:rPr>
          <w:rFonts w:ascii="NoorLotus" w:hAnsi="NoorLotus" w:cs="Traditional Arabic" w:hint="cs"/>
          <w:color w:val="000000"/>
          <w:sz w:val="30"/>
          <w:szCs w:val="30"/>
          <w:rtl/>
        </w:rPr>
        <w:t xml:space="preserve"> مِثْلَهُ</w:t>
      </w:r>
      <w:r>
        <w:rPr>
          <w:rFonts w:ascii="NoorLotus" w:hAnsi="NoorLotus" w:cs="Traditional Arabic" w:hint="cs"/>
          <w:color w:val="0032DC"/>
          <w:sz w:val="30"/>
          <w:szCs w:val="30"/>
          <w:rtl/>
        </w:rPr>
        <w:t xml:space="preserve"> «6»</w:t>
      </w:r>
      <w:r w:rsidRPr="00587529">
        <w:rPr>
          <w:rFonts w:ascii="NoorLotus" w:hAnsi="NoorLotus" w:cs="Traditional Arabic" w:hint="cs"/>
          <w:sz w:val="30"/>
          <w:szCs w:val="30"/>
          <w:rtl/>
        </w:rPr>
        <w:t>»</w:t>
      </w:r>
      <w:r>
        <w:rPr>
          <w:rFonts w:ascii="NoorLotus" w:hAnsi="NoorLotus" w:cs="Traditional Arabic" w:hint="cs"/>
          <w:color w:val="0032DC"/>
          <w:sz w:val="30"/>
          <w:szCs w:val="30"/>
          <w:rtl/>
        </w:rPr>
        <w:t xml:space="preserve"> </w:t>
      </w:r>
      <w:r w:rsidR="009A4136">
        <w:rPr>
          <w:rFonts w:ascii="NoorLotus" w:hAnsi="NoorLotus" w:cs="Traditional Arabic" w:hint="cs"/>
          <w:color w:val="0032DC"/>
          <w:sz w:val="30"/>
          <w:szCs w:val="30"/>
          <w:rtl/>
        </w:rPr>
        <w:t>(</w:t>
      </w:r>
      <w:r w:rsidR="009A4136">
        <w:rPr>
          <w:rFonts w:ascii="NoorTitr" w:hAnsi="NoorTitr" w:hint="cs"/>
          <w:color w:val="286564"/>
          <w:sz w:val="27"/>
          <w:szCs w:val="27"/>
          <w:rtl/>
        </w:rPr>
        <w:t>وسائل الشيعة؛ ج‌21، ص: 433باب 52</w:t>
      </w:r>
      <w:r w:rsidR="00CB2184">
        <w:rPr>
          <w:rFonts w:ascii="NoorTitr" w:hAnsi="NoorTitr" w:hint="cs"/>
          <w:color w:val="286564"/>
          <w:sz w:val="27"/>
          <w:szCs w:val="27"/>
          <w:rtl/>
        </w:rPr>
        <w:t>امن ابواب احکام ولادت</w:t>
      </w:r>
      <w:r w:rsidR="009A4136">
        <w:rPr>
          <w:rFonts w:ascii="NoorTitr" w:hAnsi="NoorTitr" w:hint="cs"/>
          <w:color w:val="286564"/>
          <w:sz w:val="27"/>
          <w:szCs w:val="27"/>
          <w:rtl/>
        </w:rPr>
        <w:t>)</w:t>
      </w:r>
    </w:p>
    <w:p w:rsidR="00BB38AA" w:rsidRDefault="00FB4EF2" w:rsidP="00587529">
      <w:pPr>
        <w:rPr>
          <w:rtl/>
        </w:rPr>
      </w:pPr>
      <w:r>
        <w:rPr>
          <w:rFonts w:hint="cs"/>
          <w:rtl/>
        </w:rPr>
        <w:t xml:space="preserve">روایت هرچند در مورد ختنه روز هفتم ولادت فرزند است </w:t>
      </w:r>
      <w:r w:rsidR="006D30FF">
        <w:rPr>
          <w:rFonts w:hint="cs"/>
          <w:rtl/>
        </w:rPr>
        <w:t>( که سنت پیامبر وائمه همین است)</w:t>
      </w:r>
      <w:r w:rsidR="00D3562E">
        <w:rPr>
          <w:rFonts w:hint="cs"/>
          <w:rtl/>
        </w:rPr>
        <w:t xml:space="preserve"> ولی در کنار این، </w:t>
      </w:r>
    </w:p>
    <w:sectPr w:rsidR="00BB38AA" w:rsidSect="00832D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orTitr">
    <w:panose1 w:val="00000400000000000000"/>
    <w:charset w:val="00"/>
    <w:family w:val="auto"/>
    <w:pitch w:val="variable"/>
    <w:sig w:usb0="80002007" w:usb1="80002000" w:usb2="00000008" w:usb3="00000000" w:csb0="00000043" w:csb1="00000000"/>
  </w:font>
  <w:font w:name="NoorNazliBold">
    <w:panose1 w:val="00000000000000000000"/>
    <w:charset w:val="00"/>
    <w:family w:val="roman"/>
    <w:notTrueType/>
    <w:pitch w:val="default"/>
  </w:font>
  <w:font w:name="Noor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B4"/>
    <w:rsid w:val="0011241A"/>
    <w:rsid w:val="001472B4"/>
    <w:rsid w:val="00242088"/>
    <w:rsid w:val="002B5AAA"/>
    <w:rsid w:val="002E1FAE"/>
    <w:rsid w:val="00307B9D"/>
    <w:rsid w:val="00525245"/>
    <w:rsid w:val="00587529"/>
    <w:rsid w:val="005A129D"/>
    <w:rsid w:val="006D30FF"/>
    <w:rsid w:val="00826FE5"/>
    <w:rsid w:val="00832D43"/>
    <w:rsid w:val="00872042"/>
    <w:rsid w:val="009A4136"/>
    <w:rsid w:val="009B3DA0"/>
    <w:rsid w:val="00A65648"/>
    <w:rsid w:val="00A70C33"/>
    <w:rsid w:val="00BB38AA"/>
    <w:rsid w:val="00C72171"/>
    <w:rsid w:val="00CB2184"/>
    <w:rsid w:val="00CC3566"/>
    <w:rsid w:val="00D1189C"/>
    <w:rsid w:val="00D24789"/>
    <w:rsid w:val="00D3562E"/>
    <w:rsid w:val="00D45E2F"/>
    <w:rsid w:val="00D7129E"/>
    <w:rsid w:val="00E372C0"/>
    <w:rsid w:val="00F3284F"/>
    <w:rsid w:val="00F61788"/>
    <w:rsid w:val="00FB4EF2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B1C8829-487A-439E-8CFD-0D2E927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17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reza Moradi</dc:creator>
  <cp:keywords/>
  <dc:description/>
  <cp:lastModifiedBy>Mohamad reza Moradi</cp:lastModifiedBy>
  <cp:revision>6</cp:revision>
  <dcterms:created xsi:type="dcterms:W3CDTF">2019-01-21T07:02:00Z</dcterms:created>
  <dcterms:modified xsi:type="dcterms:W3CDTF">2019-01-23T09:40:00Z</dcterms:modified>
</cp:coreProperties>
</file>